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Default="00225D4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225D49" w:rsidRPr="004D24C5" w:rsidRDefault="00F558E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Two Foundat</w:t>
                            </w:r>
                            <w:r w:rsidR="001602DE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225D49" w:rsidRDefault="00225D4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225D49" w:rsidRPr="004D24C5" w:rsidRDefault="00F558E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Two Foundat</w:t>
                      </w:r>
                      <w:r w:rsidR="001602DE">
                        <w:rPr>
                          <w:rFonts w:ascii="Britannic Bold" w:hAnsi="Britannic Bold"/>
                          <w:sz w:val="30"/>
                          <w:szCs w:val="30"/>
                        </w:rPr>
                        <w:t>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49" w:rsidRPr="005D580F" w:rsidRDefault="00225D4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Dec</w:t>
                            </w:r>
                            <w:r w:rsidR="00A241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ember </w:t>
                            </w:r>
                            <w:r w:rsidR="00F558E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225D49" w:rsidRPr="005D580F" w:rsidRDefault="00225D4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Dec</w:t>
                      </w:r>
                      <w:r w:rsidR="00A241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ember </w:t>
                      </w:r>
                      <w:r w:rsidR="00F558E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F558ED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F558ED">
        <w:rPr>
          <w:rFonts w:ascii="Bell MT" w:hAnsi="Bell MT"/>
          <w:sz w:val="26"/>
          <w:szCs w:val="26"/>
        </w:rPr>
        <w:t xml:space="preserve">Welcome to the last LG of 2022! </w:t>
      </w:r>
      <w:proofErr w:type="gramStart"/>
      <w:r w:rsidR="00F558ED">
        <w:rPr>
          <w:rFonts w:ascii="Bell MT" w:hAnsi="Bell MT"/>
          <w:sz w:val="26"/>
          <w:szCs w:val="26"/>
        </w:rPr>
        <w:t>As it will no doubt involve Christmas celebrations and involves a familiar story the questions will be lighter.</w:t>
      </w:r>
      <w:proofErr w:type="gramEnd"/>
      <w:r w:rsidR="00F558ED">
        <w:rPr>
          <w:rFonts w:ascii="Bell MT" w:hAnsi="Bell MT"/>
          <w:sz w:val="26"/>
          <w:szCs w:val="26"/>
        </w:rPr>
        <w:t xml:space="preserve"> </w:t>
      </w:r>
    </w:p>
    <w:p w:rsidR="00F558ED" w:rsidRPr="00AA5FC9" w:rsidRDefault="00F558ED" w:rsidP="00B20F7E">
      <w:pPr>
        <w:spacing w:after="0" w:line="240" w:lineRule="auto"/>
        <w:rPr>
          <w:rFonts w:ascii="Bell MT" w:hAnsi="Bell MT"/>
          <w:sz w:val="12"/>
          <w:szCs w:val="12"/>
        </w:rPr>
      </w:pPr>
    </w:p>
    <w:p w:rsidR="00F558ED" w:rsidRDefault="00F558ED" w:rsidP="00B20F7E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Jesus’ Sermon on the Mount is a famous example of His teaching. In it He speaks about that which is characteristic of life in the Kingdom (righteousness, Mt 5:17, 7:12) and how poverty of spirit is necessary to enter it. There is no room for religious hypocrisy only genuine dependence upon Christ (Mt 6:</w:t>
      </w:r>
      <w:r w:rsidR="00AA5FC9">
        <w:rPr>
          <w:rFonts w:ascii="Bell MT" w:hAnsi="Bell MT"/>
          <w:sz w:val="26"/>
          <w:szCs w:val="26"/>
        </w:rPr>
        <w:t xml:space="preserve">11). </w:t>
      </w:r>
    </w:p>
    <w:p w:rsidR="00AA5FC9" w:rsidRPr="00AA5FC9" w:rsidRDefault="00AA5FC9" w:rsidP="00B20F7E">
      <w:pPr>
        <w:spacing w:after="0" w:line="240" w:lineRule="auto"/>
        <w:rPr>
          <w:rFonts w:ascii="Bell MT" w:hAnsi="Bell MT"/>
          <w:sz w:val="12"/>
          <w:szCs w:val="12"/>
        </w:rPr>
      </w:pPr>
    </w:p>
    <w:p w:rsidR="00AA5FC9" w:rsidRDefault="00AA5FC9" w:rsidP="00B20F7E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Jesus’ long conclusion contains 4 parts that bring the Sermon to a close. In each there is a warning but also an invitation:</w:t>
      </w:r>
    </w:p>
    <w:p w:rsidR="00AA5FC9" w:rsidRDefault="00AA5FC9" w:rsidP="00AA5FC9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6"/>
          <w:szCs w:val="26"/>
        </w:rPr>
      </w:pPr>
      <w:r w:rsidRPr="00AA5FC9">
        <w:rPr>
          <w:rFonts w:ascii="Bell MT" w:hAnsi="Bell MT"/>
          <w:sz w:val="26"/>
          <w:szCs w:val="26"/>
          <w:u w:val="single"/>
        </w:rPr>
        <w:t>Two Ways</w:t>
      </w:r>
      <w:r>
        <w:rPr>
          <w:rFonts w:ascii="Bell MT" w:hAnsi="Bell MT"/>
          <w:sz w:val="26"/>
          <w:szCs w:val="26"/>
        </w:rPr>
        <w:t>: We’ve either entered the Kingdom or we haven’t.</w:t>
      </w:r>
    </w:p>
    <w:p w:rsidR="00AA5FC9" w:rsidRDefault="00AA5FC9" w:rsidP="00AA5FC9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6"/>
          <w:szCs w:val="26"/>
        </w:rPr>
      </w:pPr>
      <w:r w:rsidRPr="00AA5FC9">
        <w:rPr>
          <w:rFonts w:ascii="Bell MT" w:hAnsi="Bell MT"/>
          <w:sz w:val="26"/>
          <w:szCs w:val="26"/>
          <w:u w:val="single"/>
        </w:rPr>
        <w:t>Two Trees</w:t>
      </w:r>
      <w:r>
        <w:rPr>
          <w:rFonts w:ascii="Bell MT" w:hAnsi="Bell MT"/>
          <w:sz w:val="26"/>
          <w:szCs w:val="26"/>
        </w:rPr>
        <w:t>: False prophets who keep people from the Kingdom shall be known by their fruits.</w:t>
      </w:r>
    </w:p>
    <w:p w:rsidR="00AA5FC9" w:rsidRDefault="00AA5FC9" w:rsidP="00AA5FC9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6"/>
          <w:szCs w:val="26"/>
        </w:rPr>
      </w:pPr>
      <w:r w:rsidRPr="00AA5FC9">
        <w:rPr>
          <w:rFonts w:ascii="Bell MT" w:hAnsi="Bell MT"/>
          <w:sz w:val="26"/>
          <w:szCs w:val="26"/>
          <w:u w:val="single"/>
        </w:rPr>
        <w:t>Two Professions</w:t>
      </w:r>
      <w:r>
        <w:rPr>
          <w:rFonts w:ascii="Bell MT" w:hAnsi="Bell MT"/>
          <w:sz w:val="26"/>
          <w:szCs w:val="26"/>
        </w:rPr>
        <w:t xml:space="preserve">: Professors are not known by their activities but </w:t>
      </w:r>
      <w:r w:rsidR="00F45A05">
        <w:rPr>
          <w:rFonts w:ascii="Bell MT" w:hAnsi="Bell MT"/>
          <w:sz w:val="26"/>
          <w:szCs w:val="26"/>
        </w:rPr>
        <w:t>by d</w:t>
      </w:r>
      <w:r>
        <w:rPr>
          <w:rFonts w:ascii="Bell MT" w:hAnsi="Bell MT"/>
          <w:sz w:val="26"/>
          <w:szCs w:val="26"/>
        </w:rPr>
        <w:t>oing God’s will.</w:t>
      </w:r>
    </w:p>
    <w:p w:rsidR="00AA5FC9" w:rsidRPr="00AA5FC9" w:rsidRDefault="00AA5FC9" w:rsidP="00AA5FC9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6"/>
          <w:szCs w:val="26"/>
        </w:rPr>
      </w:pPr>
      <w:r w:rsidRPr="00AA5FC9">
        <w:rPr>
          <w:rFonts w:ascii="Bell MT" w:hAnsi="Bell MT"/>
          <w:sz w:val="26"/>
          <w:szCs w:val="26"/>
          <w:u w:val="single"/>
        </w:rPr>
        <w:t>Two Foundations</w:t>
      </w:r>
      <w:r>
        <w:rPr>
          <w:rFonts w:ascii="Bell MT" w:hAnsi="Bell MT"/>
          <w:sz w:val="26"/>
          <w:szCs w:val="26"/>
        </w:rPr>
        <w:t xml:space="preserve">: </w:t>
      </w:r>
      <w:r w:rsidRPr="00EA5B57">
        <w:rPr>
          <w:rFonts w:ascii="Bell MT" w:hAnsi="Bell MT"/>
          <w:sz w:val="26"/>
          <w:szCs w:val="26"/>
        </w:rPr>
        <w:t>True disciples are those who’ve taken Jesus words to heart to the extent they’ve believed them and built their life upon Him.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AA5FC9">
        <w:rPr>
          <w:rFonts w:ascii="Bell MT" w:hAnsi="Bell MT"/>
          <w:sz w:val="26"/>
          <w:szCs w:val="26"/>
        </w:rPr>
        <w:t>decision and perseverance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</w:t>
      </w:r>
      <w:r w:rsidR="001602DE">
        <w:rPr>
          <w:rFonts w:ascii="Bell MT" w:hAnsi="Bell MT" w:cs="Times New Roman"/>
          <w:sz w:val="26"/>
          <w:szCs w:val="26"/>
        </w:rPr>
        <w:t>Read Ch. 5–7 in one sitting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AA5FC9">
        <w:rPr>
          <w:rFonts w:ascii="Bell MT" w:hAnsi="Bell MT" w:cs="Times New Roman"/>
          <w:sz w:val="26"/>
          <w:szCs w:val="26"/>
        </w:rPr>
        <w:t>The Coming of Xmas, Mt 1:18–25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B82702" w:rsidRPr="00B82702" w:rsidRDefault="00B8270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82702">
        <w:rPr>
          <w:rFonts w:ascii="Bell MT" w:hAnsi="Bell MT" w:cs="Times New Roman"/>
          <w:sz w:val="26"/>
          <w:szCs w:val="26"/>
        </w:rPr>
        <w:t>Why do we often focus on Mary and not Joseph?</w:t>
      </w:r>
    </w:p>
    <w:p w:rsidR="001602DE" w:rsidRPr="00B82702" w:rsidRDefault="00B8270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82702">
        <w:rPr>
          <w:rFonts w:ascii="Bell MT" w:hAnsi="Bell MT" w:cs="Times New Roman"/>
          <w:sz w:val="26"/>
          <w:szCs w:val="26"/>
        </w:rPr>
        <w:t>“In this way.” What are some of the moving parts in this story, why do they matter, why did Matthew recount them?</w:t>
      </w:r>
    </w:p>
    <w:p w:rsidR="00B82702" w:rsidRPr="00B82702" w:rsidRDefault="00B8270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82702">
        <w:rPr>
          <w:rFonts w:ascii="Bell MT" w:hAnsi="Bell MT" w:cs="Times New Roman"/>
          <w:sz w:val="26"/>
          <w:szCs w:val="26"/>
        </w:rPr>
        <w:t>If Jesus is the Son of Abraham/David but also Immanuel, what kind of Christ is He?</w:t>
      </w:r>
    </w:p>
    <w:p w:rsidR="00B82702" w:rsidRPr="00B82702" w:rsidRDefault="00B8270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82702">
        <w:rPr>
          <w:rFonts w:ascii="Bell MT" w:hAnsi="Bell MT" w:cs="Times New Roman"/>
          <w:sz w:val="26"/>
          <w:szCs w:val="26"/>
        </w:rPr>
        <w:t>How is Joseph an example of true faith (c.f. what we’ve been studying in the Sermon on the Mount)?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>(</w:t>
      </w:r>
      <w:r w:rsidR="00B450AD">
        <w:rPr>
          <w:rFonts w:ascii="Bell MT" w:hAnsi="Bell MT" w:cs="Times New Roman"/>
          <w:sz w:val="26"/>
          <w:szCs w:val="26"/>
        </w:rPr>
        <w:t>The Trustworthiness of Xmas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39202A" w:rsidRPr="00BA7434" w:rsidRDefault="00BA7434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A7434">
        <w:rPr>
          <w:rFonts w:ascii="Bell MT" w:hAnsi="Bell MT" w:cs="Times New Roman"/>
          <w:sz w:val="26"/>
          <w:szCs w:val="26"/>
        </w:rPr>
        <w:lastRenderedPageBreak/>
        <w:t>Looking at the Coming of Christmas apologetically, what reason do we have to trust Christmas?</w:t>
      </w:r>
    </w:p>
    <w:p w:rsidR="00BA7434" w:rsidRPr="00BA7434" w:rsidRDefault="00BA7434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A7434">
        <w:rPr>
          <w:rFonts w:ascii="Bell MT" w:hAnsi="Bell MT" w:cs="Times New Roman"/>
          <w:sz w:val="26"/>
          <w:szCs w:val="26"/>
        </w:rPr>
        <w:t>How does true meaning and joy flow from trusting and believing in Christmas?</w:t>
      </w:r>
    </w:p>
    <w:p w:rsidR="00F558ED" w:rsidRPr="00AA5FC9" w:rsidRDefault="00F558ED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914BC">
        <w:rPr>
          <w:rFonts w:ascii="Bell MT" w:hAnsi="Bell MT" w:cs="Times New Roman"/>
          <w:sz w:val="26"/>
          <w:szCs w:val="26"/>
        </w:rPr>
        <w:t>Mt 7:</w:t>
      </w:r>
      <w:r w:rsidR="001602DE">
        <w:rPr>
          <w:rFonts w:ascii="Bell MT" w:hAnsi="Bell MT" w:cs="Times New Roman"/>
          <w:sz w:val="26"/>
          <w:szCs w:val="26"/>
        </w:rPr>
        <w:t>2</w:t>
      </w:r>
      <w:r w:rsidR="002B3518">
        <w:rPr>
          <w:rFonts w:ascii="Bell MT" w:hAnsi="Bell MT" w:cs="Times New Roman"/>
          <w:sz w:val="26"/>
          <w:szCs w:val="26"/>
        </w:rPr>
        <w:t>4–29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CB55F8" w:rsidRPr="00CB55F8" w:rsidRDefault="00CB55F8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B55F8">
        <w:rPr>
          <w:rFonts w:ascii="Bell MT" w:hAnsi="Bell MT" w:cs="Times New Roman"/>
          <w:b/>
          <w:sz w:val="26"/>
          <w:szCs w:val="26"/>
        </w:rPr>
        <w:t>Can you share a time when you didn’t lay a good foundation for a project or task and the result was terrible?</w:t>
      </w:r>
      <w:r w:rsidR="00F45A05">
        <w:rPr>
          <w:rFonts w:ascii="Bell MT" w:hAnsi="Bell MT" w:cs="Times New Roman"/>
          <w:b/>
          <w:sz w:val="26"/>
          <w:szCs w:val="26"/>
        </w:rPr>
        <w:t xml:space="preserve"> Why did this</w:t>
      </w:r>
      <w:r w:rsidR="00CB5678">
        <w:rPr>
          <w:rFonts w:ascii="Bell MT" w:hAnsi="Bell MT" w:cs="Times New Roman"/>
          <w:b/>
          <w:sz w:val="26"/>
          <w:szCs w:val="26"/>
        </w:rPr>
        <w:t xml:space="preserve"> reveal about </w:t>
      </w:r>
      <w:proofErr w:type="gramStart"/>
      <w:r w:rsidR="00CB5678">
        <w:rPr>
          <w:rFonts w:ascii="Bell MT" w:hAnsi="Bell MT" w:cs="Times New Roman"/>
          <w:b/>
          <w:sz w:val="26"/>
          <w:szCs w:val="26"/>
        </w:rPr>
        <w:t>you</w:t>
      </w:r>
      <w:r w:rsidR="004049AB">
        <w:rPr>
          <w:rFonts w:ascii="Bell MT" w:hAnsi="Bell MT" w:cs="Times New Roman"/>
          <w:b/>
          <w:sz w:val="26"/>
          <w:szCs w:val="26"/>
        </w:rPr>
        <w:t>r</w:t>
      </w:r>
      <w:bookmarkStart w:id="0" w:name="_GoBack"/>
      <w:bookmarkEnd w:id="0"/>
      <w:r w:rsidR="00F45A05">
        <w:rPr>
          <w:rFonts w:ascii="Bell MT" w:hAnsi="Bell MT" w:cs="Times New Roman"/>
          <w:b/>
          <w:sz w:val="26"/>
          <w:szCs w:val="26"/>
        </w:rPr>
        <w:t>self</w:t>
      </w:r>
      <w:proofErr w:type="gramEnd"/>
      <w:r w:rsidR="00CB5678">
        <w:rPr>
          <w:rFonts w:ascii="Bell MT" w:hAnsi="Bell MT" w:cs="Times New Roman"/>
          <w:b/>
          <w:sz w:val="26"/>
          <w:szCs w:val="26"/>
        </w:rPr>
        <w:t>?</w:t>
      </w:r>
    </w:p>
    <w:p w:rsidR="00AA5FC9" w:rsidRDefault="00AA5FC9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B55F8">
        <w:rPr>
          <w:rFonts w:ascii="Bell MT" w:hAnsi="Bell MT" w:cs="Times New Roman"/>
          <w:b/>
          <w:sz w:val="26"/>
          <w:szCs w:val="26"/>
        </w:rPr>
        <w:t xml:space="preserve">What </w:t>
      </w:r>
      <w:r w:rsidR="00B82702">
        <w:rPr>
          <w:rFonts w:ascii="Bell MT" w:hAnsi="Bell MT" w:cs="Times New Roman"/>
          <w:b/>
          <w:sz w:val="26"/>
          <w:szCs w:val="26"/>
        </w:rPr>
        <w:t xml:space="preserve">does vv. 14, </w:t>
      </w:r>
      <w:r w:rsidR="00CB5678">
        <w:rPr>
          <w:rFonts w:ascii="Bell MT" w:hAnsi="Bell MT" w:cs="Times New Roman"/>
          <w:b/>
          <w:sz w:val="26"/>
          <w:szCs w:val="26"/>
        </w:rPr>
        <w:t xml:space="preserve">20 and </w:t>
      </w:r>
      <w:r w:rsidR="00B82702">
        <w:rPr>
          <w:rFonts w:ascii="Bell MT" w:hAnsi="Bell MT" w:cs="Times New Roman"/>
          <w:b/>
          <w:sz w:val="26"/>
          <w:szCs w:val="26"/>
        </w:rPr>
        <w:t>21b</w:t>
      </w:r>
      <w:r w:rsidR="00CB5678">
        <w:rPr>
          <w:rFonts w:ascii="Bell MT" w:hAnsi="Bell MT" w:cs="Times New Roman"/>
          <w:b/>
          <w:sz w:val="26"/>
          <w:szCs w:val="26"/>
        </w:rPr>
        <w:t xml:space="preserve"> have in common? What is the mark of a believer?</w:t>
      </w:r>
    </w:p>
    <w:p w:rsidR="00CB5678" w:rsidRDefault="00CB5678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B5678">
        <w:rPr>
          <w:rFonts w:ascii="Bell MT" w:hAnsi="Bell MT" w:cs="Times New Roman"/>
          <w:i/>
          <w:sz w:val="26"/>
          <w:szCs w:val="26"/>
        </w:rPr>
        <w:t>V. 24- should read “everyone therefore” or “therefore everyone.” We need to see this parable in light of what has come before.</w:t>
      </w:r>
      <w:r w:rsidR="00040439">
        <w:rPr>
          <w:rFonts w:ascii="Bell MT" w:hAnsi="Bell MT" w:cs="Times New Roman"/>
          <w:i/>
          <w:sz w:val="26"/>
          <w:szCs w:val="26"/>
        </w:rPr>
        <w:t xml:space="preserve"> Given v. 23 there is also the threat of Judgement in the air.</w:t>
      </w:r>
    </w:p>
    <w:p w:rsidR="00040439" w:rsidRPr="00E1505D" w:rsidRDefault="00040439" w:rsidP="0004043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1505D">
        <w:rPr>
          <w:rFonts w:ascii="Bell MT" w:hAnsi="Bell MT" w:cs="Times New Roman"/>
          <w:i/>
          <w:sz w:val="26"/>
          <w:szCs w:val="26"/>
        </w:rPr>
        <w:t>Wisdom and folly in the Bible refer to b</w:t>
      </w:r>
      <w:r w:rsidR="00F45A05">
        <w:rPr>
          <w:rFonts w:ascii="Bell MT" w:hAnsi="Bell MT" w:cs="Times New Roman"/>
          <w:i/>
          <w:sz w:val="26"/>
          <w:szCs w:val="26"/>
        </w:rPr>
        <w:t xml:space="preserve">eing morally discerning or not </w:t>
      </w:r>
      <w:r w:rsidRPr="00E1505D">
        <w:rPr>
          <w:rFonts w:ascii="Bell MT" w:hAnsi="Bell MT" w:cs="Times New Roman"/>
          <w:i/>
          <w:sz w:val="26"/>
          <w:szCs w:val="26"/>
        </w:rPr>
        <w:t xml:space="preserve">making good choices. </w:t>
      </w:r>
    </w:p>
    <w:p w:rsidR="00040439" w:rsidRPr="00AE4C42" w:rsidRDefault="00EA5B57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The parable builds upon ancient building habits and the storms that could often strike and turn hard sand into mud. </w:t>
      </w:r>
      <w:r w:rsidRPr="00AE4C42">
        <w:rPr>
          <w:rFonts w:ascii="Bell MT" w:hAnsi="Bell MT" w:cs="Times New Roman"/>
          <w:b/>
          <w:sz w:val="26"/>
          <w:szCs w:val="26"/>
        </w:rPr>
        <w:t>Beyond the visible w</w:t>
      </w:r>
      <w:r w:rsidR="00040439" w:rsidRPr="00AE4C42">
        <w:rPr>
          <w:rFonts w:ascii="Bell MT" w:hAnsi="Bell MT" w:cs="Times New Roman"/>
          <w:b/>
          <w:sz w:val="26"/>
          <w:szCs w:val="26"/>
        </w:rPr>
        <w:t>hat does each part of the parable</w:t>
      </w:r>
      <w:r w:rsidR="00AE4C42" w:rsidRPr="00AE4C42">
        <w:rPr>
          <w:rFonts w:ascii="Bell MT" w:hAnsi="Bell MT" w:cs="Times New Roman"/>
          <w:b/>
          <w:sz w:val="26"/>
          <w:szCs w:val="26"/>
        </w:rPr>
        <w:t xml:space="preserve"> represent?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25"/>
      </w:tblGrid>
      <w:tr w:rsidR="00EA5B57" w:rsidTr="00EA5B57">
        <w:tc>
          <w:tcPr>
            <w:tcW w:w="3524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r w:rsidRPr="00EA5B57">
              <w:rPr>
                <w:rFonts w:ascii="Bell MT" w:hAnsi="Bell MT" w:cs="Times New Roman"/>
                <w:sz w:val="26"/>
                <w:szCs w:val="26"/>
              </w:rPr>
              <w:t>Wiseman-</w:t>
            </w:r>
          </w:p>
        </w:tc>
        <w:tc>
          <w:tcPr>
            <w:tcW w:w="3525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r w:rsidRPr="00EA5B57">
              <w:rPr>
                <w:rFonts w:ascii="Bell MT" w:hAnsi="Bell MT" w:cs="Times New Roman"/>
                <w:sz w:val="26"/>
                <w:szCs w:val="26"/>
              </w:rPr>
              <w:t>Sand-</w:t>
            </w:r>
          </w:p>
        </w:tc>
      </w:tr>
      <w:tr w:rsidR="00EA5B57" w:rsidTr="00EA5B57">
        <w:tc>
          <w:tcPr>
            <w:tcW w:w="3524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r w:rsidRPr="00EA5B57">
              <w:rPr>
                <w:rFonts w:ascii="Bell MT" w:hAnsi="Bell MT" w:cs="Times New Roman"/>
                <w:sz w:val="26"/>
                <w:szCs w:val="26"/>
              </w:rPr>
              <w:t>Wiseman’s House-</w:t>
            </w:r>
          </w:p>
        </w:tc>
        <w:tc>
          <w:tcPr>
            <w:tcW w:w="3525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r w:rsidRPr="00EA5B57">
              <w:rPr>
                <w:rFonts w:ascii="Bell MT" w:hAnsi="Bell MT" w:cs="Times New Roman"/>
                <w:sz w:val="26"/>
                <w:szCs w:val="26"/>
              </w:rPr>
              <w:t>Rock-</w:t>
            </w:r>
          </w:p>
        </w:tc>
      </w:tr>
      <w:tr w:rsidR="00EA5B57" w:rsidTr="00EA5B57">
        <w:tc>
          <w:tcPr>
            <w:tcW w:w="3524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proofErr w:type="spellStart"/>
            <w:r w:rsidRPr="00EA5B57">
              <w:rPr>
                <w:rFonts w:ascii="Bell MT" w:hAnsi="Bell MT" w:cs="Times New Roman"/>
                <w:sz w:val="26"/>
                <w:szCs w:val="26"/>
              </w:rPr>
              <w:t>Foolishman</w:t>
            </w:r>
            <w:proofErr w:type="spellEnd"/>
            <w:r w:rsidRPr="00EA5B57">
              <w:rPr>
                <w:rFonts w:ascii="Bell MT" w:hAnsi="Bell MT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525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r w:rsidRPr="00EA5B57">
              <w:rPr>
                <w:rFonts w:ascii="Bell MT" w:hAnsi="Bell MT" w:cs="Times New Roman"/>
                <w:sz w:val="26"/>
                <w:szCs w:val="26"/>
              </w:rPr>
              <w:t>Storm-</w:t>
            </w:r>
          </w:p>
        </w:tc>
      </w:tr>
      <w:tr w:rsidR="00EA5B57" w:rsidTr="00EA5B57">
        <w:tc>
          <w:tcPr>
            <w:tcW w:w="3524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  <w:proofErr w:type="spellStart"/>
            <w:r w:rsidRPr="00EA5B57">
              <w:rPr>
                <w:rFonts w:ascii="Bell MT" w:hAnsi="Bell MT" w:cs="Times New Roman"/>
                <w:sz w:val="26"/>
                <w:szCs w:val="26"/>
              </w:rPr>
              <w:t>Foolishman’s</w:t>
            </w:r>
            <w:proofErr w:type="spellEnd"/>
            <w:r w:rsidRPr="00EA5B57">
              <w:rPr>
                <w:rFonts w:ascii="Bell MT" w:hAnsi="Bell MT" w:cs="Times New Roman"/>
                <w:sz w:val="26"/>
                <w:szCs w:val="26"/>
              </w:rPr>
              <w:t xml:space="preserve"> House-</w:t>
            </w:r>
          </w:p>
        </w:tc>
        <w:tc>
          <w:tcPr>
            <w:tcW w:w="3525" w:type="dxa"/>
          </w:tcPr>
          <w:p w:rsidR="00EA5B57" w:rsidRPr="00EA5B57" w:rsidRDefault="00EA5B57" w:rsidP="00EA5B57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</w:tbl>
    <w:p w:rsidR="00AE4C42" w:rsidRPr="00AE4C42" w:rsidRDefault="00AE4C42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E4C42">
        <w:rPr>
          <w:rFonts w:ascii="Bell MT" w:hAnsi="Bell MT" w:cs="Times New Roman"/>
          <w:sz w:val="26"/>
          <w:szCs w:val="26"/>
        </w:rPr>
        <w:t>The question Jesus raises is “which am I?” What does this parable speak to those who are and aren’t disciples?</w:t>
      </w:r>
    </w:p>
    <w:p w:rsidR="00AE4C42" w:rsidRPr="00AE4C42" w:rsidRDefault="00AE4C42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E4C42">
        <w:rPr>
          <w:rFonts w:ascii="Bell MT" w:hAnsi="Bell MT" w:cs="Times New Roman"/>
          <w:sz w:val="26"/>
          <w:szCs w:val="26"/>
        </w:rPr>
        <w:t>How ought the entire Sermon to produce humility?</w:t>
      </w:r>
    </w:p>
    <w:p w:rsidR="00CB55F8" w:rsidRPr="00CB55F8" w:rsidRDefault="00CB55F8" w:rsidP="00CB55F8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1602DE" w:rsidRPr="00CB55F8" w:rsidRDefault="00CB55F8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CB55F8">
        <w:rPr>
          <w:rFonts w:ascii="Bell MT" w:hAnsi="Bell MT" w:cs="Times New Roman"/>
          <w:sz w:val="26"/>
          <w:szCs w:val="26"/>
        </w:rPr>
        <w:t xml:space="preserve">V. 28–Remembering it was the “crowds,” does astonishment equal faith? </w:t>
      </w:r>
    </w:p>
    <w:p w:rsidR="00CB55F8" w:rsidRPr="00CB55F8" w:rsidRDefault="00CB55F8" w:rsidP="00B450A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CB55F8">
        <w:rPr>
          <w:rFonts w:ascii="Bell MT" w:hAnsi="Bell MT" w:cs="Times New Roman"/>
          <w:sz w:val="26"/>
          <w:szCs w:val="26"/>
        </w:rPr>
        <w:t>Why were they astonished? Who and what did Jesus base His teaching upon? What of that of the religious leaders (c.f. Mt 15:9)?</w:t>
      </w:r>
    </w:p>
    <w:p w:rsidR="00AA5FC9" w:rsidRPr="00AA5FC9" w:rsidRDefault="00AA5FC9" w:rsidP="00AA5FC9">
      <w:p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</w:p>
    <w:p w:rsidR="00AA5FC9" w:rsidRDefault="00AA5FC9" w:rsidP="002358AF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THE SERMON IN REVIEW:</w:t>
      </w:r>
    </w:p>
    <w:p w:rsidR="00EA5B57" w:rsidRPr="00EA5B57" w:rsidRDefault="00EA5B57" w:rsidP="00AA5FC9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have your thoughts about the Sermon changed?</w:t>
      </w:r>
    </w:p>
    <w:p w:rsidR="00CB55F8" w:rsidRPr="00CB55F8" w:rsidRDefault="00CB55F8" w:rsidP="00CB55F8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B55F8">
        <w:rPr>
          <w:rFonts w:ascii="Bell MT" w:hAnsi="Bell MT" w:cs="Times New Roman"/>
          <w:sz w:val="26"/>
          <w:szCs w:val="26"/>
        </w:rPr>
        <w:t>What struck you the most from the Sermon?</w:t>
      </w:r>
    </w:p>
    <w:p w:rsidR="00CB55F8" w:rsidRPr="00CB55F8" w:rsidRDefault="00CB55F8" w:rsidP="00CB55F8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B55F8">
        <w:rPr>
          <w:rFonts w:ascii="Bell MT" w:hAnsi="Bell MT" w:cs="Times New Roman"/>
          <w:sz w:val="26"/>
          <w:szCs w:val="26"/>
        </w:rPr>
        <w:t xml:space="preserve">How do you intend to apply the Sermon? </w:t>
      </w:r>
    </w:p>
    <w:p w:rsidR="00AA5FC9" w:rsidRPr="00CB55F8" w:rsidRDefault="00AA5FC9" w:rsidP="002358AF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450AD" w:rsidRDefault="001914BC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Coming Up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="000A6BC0"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AD6456">
        <w:rPr>
          <w:rFonts w:ascii="Bell MT" w:hAnsi="Bell MT" w:cs="Times New Roman"/>
          <w:sz w:val="26"/>
          <w:szCs w:val="26"/>
        </w:rPr>
        <w:t xml:space="preserve"> </w:t>
      </w:r>
      <w:r w:rsidR="00B450AD">
        <w:rPr>
          <w:rFonts w:ascii="Bell MT" w:hAnsi="Bell MT" w:cs="Times New Roman"/>
          <w:sz w:val="26"/>
          <w:szCs w:val="26"/>
        </w:rPr>
        <w:t>Jan 11/13</w:t>
      </w:r>
      <w:r w:rsidR="00B450AD" w:rsidRPr="00B450AD">
        <w:rPr>
          <w:rFonts w:ascii="Bell MT" w:hAnsi="Bell MT" w:cs="Times New Roman"/>
          <w:sz w:val="26"/>
          <w:szCs w:val="26"/>
        </w:rPr>
        <w:t xml:space="preserve">- </w:t>
      </w:r>
      <w:r w:rsidR="00B450AD" w:rsidRPr="00B450AD">
        <w:rPr>
          <w:rFonts w:ascii="Bell MT" w:hAnsi="Bell MT"/>
          <w:sz w:val="26"/>
          <w:szCs w:val="26"/>
        </w:rPr>
        <w:t>Acts 1:12–26</w:t>
      </w:r>
      <w:r w:rsidR="00B450AD" w:rsidRPr="00B450AD">
        <w:rPr>
          <w:rFonts w:ascii="Bell MT" w:hAnsi="Bell MT"/>
          <w:sz w:val="26"/>
          <w:szCs w:val="26"/>
        </w:rPr>
        <w:t>, Matthias Replaces Judas</w:t>
      </w:r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9" w:rsidRDefault="00225D49" w:rsidP="00B05860">
      <w:pPr>
        <w:spacing w:after="0" w:line="240" w:lineRule="auto"/>
      </w:pPr>
      <w:r>
        <w:separator/>
      </w:r>
    </w:p>
  </w:endnote>
  <w:end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9" w:rsidRDefault="00225D49" w:rsidP="00B05860">
      <w:pPr>
        <w:spacing w:after="0" w:line="240" w:lineRule="auto"/>
      </w:pPr>
      <w:r>
        <w:separator/>
      </w:r>
    </w:p>
  </w:footnote>
  <w:footnote w:type="continuationSeparator" w:id="0">
    <w:p w:rsidR="00225D49" w:rsidRDefault="00225D4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4"/>
  </w:num>
  <w:num w:numId="20">
    <w:abstractNumId w:val="22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  <w:num w:numId="25">
    <w:abstractNumId w:val="1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D49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658"/>
    <w:rsid w:val="00677EF1"/>
    <w:rsid w:val="006810DA"/>
    <w:rsid w:val="00683CB8"/>
    <w:rsid w:val="00683FED"/>
    <w:rsid w:val="0068575C"/>
    <w:rsid w:val="00685A21"/>
    <w:rsid w:val="00685A7C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4421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352E-B530-41C2-962F-880F0281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2022-12-16T17:45:00Z</cp:lastPrinted>
  <dcterms:created xsi:type="dcterms:W3CDTF">2022-12-14T14:33:00Z</dcterms:created>
  <dcterms:modified xsi:type="dcterms:W3CDTF">2022-12-16T17:45:00Z</dcterms:modified>
</cp:coreProperties>
</file>